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E8" w:rsidRDefault="003C47E8" w:rsidP="003C47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C47E8" w:rsidRPr="003C47E8" w:rsidRDefault="003C47E8" w:rsidP="003C47E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47E8">
        <w:rPr>
          <w:rFonts w:ascii="Times New Roman" w:hAnsi="Times New Roman" w:cs="Times New Roman"/>
          <w:b/>
          <w:sz w:val="30"/>
          <w:szCs w:val="30"/>
        </w:rPr>
        <w:t>Данные по тематике обращений, поступивших в адрес депутатов Государственного Совета в 2018 году.</w:t>
      </w:r>
    </w:p>
    <w:p w:rsidR="007B750F" w:rsidRDefault="007B750F"/>
    <w:p w:rsidR="003C47E8" w:rsidRDefault="003C47E8">
      <w:r w:rsidRPr="003C47E8">
        <w:rPr>
          <w:noProof/>
          <w:lang w:eastAsia="ru-RU"/>
        </w:rPr>
        <w:drawing>
          <wp:inline distT="0" distB="0" distL="0" distR="0">
            <wp:extent cx="9277350" cy="51625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C47E8" w:rsidSect="003C47E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7E8"/>
    <w:rsid w:val="003C47E8"/>
    <w:rsid w:val="0074509A"/>
    <w:rsid w:val="007B750F"/>
    <w:rsid w:val="00A35AFC"/>
    <w:rsid w:val="00D9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7053468932399893E-2"/>
                  <c:y val="1.722017220172202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Деятельность органов государственной власти и органов МСУ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2007 (16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5.8290136730855265E-2"/>
                  <c:y val="-5.5267261334030676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Экономика, промышленность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542 (4,3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5.2666116940721243E-2"/>
                  <c:y val="-2.4974479666056502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Сельское хозяйство и продовольствие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394 (3,1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800" b="0" i="0" baseline="0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9.5328461252405045E-2"/>
                  <c:y val="-5.5993646550638754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Транспорт и дорожное</a:t>
                    </a:r>
                    <a:endParaRPr lang="ru-RU" sz="105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 хозяйство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647 (5,2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2993656593747141"/>
                  <c:y val="-8.0910015399366597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Строительство, архитектура и улучшение жилищных условий</a:t>
                    </a:r>
                  </a:p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1294 (10,3%)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8183931833982767"/>
                  <c:y val="-0.12570377042353098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Предоставление коммунальных услуг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1080 (8,6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21682118277309795"/>
                  <c:y val="-1.988494058168928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Экология и природные ресурсы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432 (3,4%)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0.18938942693764921"/>
                  <c:y val="-1.9674192017510729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Образование, наука и культура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1199 (9,6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15751448420076861"/>
                  <c:y val="-9.1513689940048909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Здравоохранение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937 (7,5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4.2840035139344763E-2"/>
                  <c:y val="-7.448741416548020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Труд, занятость и социальная защита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1555 (12,4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8.1834252237977453E-2"/>
                  <c:y val="-4.553544275600233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Обеспечение законности и охраны правопорядка</a:t>
                    </a:r>
                    <a: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baseline="0">
                        <a:latin typeface="Times New Roman" pitchFamily="18" charset="0"/>
                        <a:cs typeface="Times New Roman" pitchFamily="18" charset="0"/>
                      </a:rPr>
                      <a:t>641 (5,1%)</a:t>
                    </a:r>
                    <a:endParaRPr lang="en-US" sz="105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7.7660754418018091E-2"/>
                  <c:y val="-2.4505331667489905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Иные вопросы</a:t>
                    </a:r>
                    <a:r>
                      <a:rPr lang="en-US" sz="105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5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5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1810 (14,5</a:t>
                    </a:r>
                    <a:r>
                      <a:rPr lang="en-US" sz="105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5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5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Лист6!$A$1:$A$12</c:f>
              <c:numCache>
                <c:formatCode>General</c:formatCode>
                <c:ptCount val="12"/>
                <c:pt idx="0">
                  <c:v>2007</c:v>
                </c:pt>
                <c:pt idx="1">
                  <c:v>542</c:v>
                </c:pt>
                <c:pt idx="2">
                  <c:v>394</c:v>
                </c:pt>
                <c:pt idx="3">
                  <c:v>647</c:v>
                </c:pt>
                <c:pt idx="4">
                  <c:v>1294</c:v>
                </c:pt>
                <c:pt idx="5">
                  <c:v>1080</c:v>
                </c:pt>
                <c:pt idx="6">
                  <c:v>432</c:v>
                </c:pt>
                <c:pt idx="7">
                  <c:v>1199</c:v>
                </c:pt>
                <c:pt idx="8">
                  <c:v>937</c:v>
                </c:pt>
                <c:pt idx="9">
                  <c:v>1555</c:v>
                </c:pt>
                <c:pt idx="10">
                  <c:v>641</c:v>
                </c:pt>
                <c:pt idx="11">
                  <c:v>1816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2019-01-15T09:12:00Z</dcterms:created>
  <dcterms:modified xsi:type="dcterms:W3CDTF">2019-01-15T10:01:00Z</dcterms:modified>
</cp:coreProperties>
</file>