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FA" w:rsidRDefault="00BB38FA" w:rsidP="00BB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BB38FA" w:rsidRPr="001B67EB" w:rsidRDefault="00BB38FA" w:rsidP="00BB3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BB38FA" w:rsidRDefault="00BB38FA" w:rsidP="00BB3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1B67EB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BB38FA" w:rsidRDefault="00BB38FA" w:rsidP="00BB3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10E" w:rsidRDefault="00BB38FA">
      <w:r w:rsidRPr="00BB38FA">
        <w:drawing>
          <wp:inline distT="0" distB="0" distL="0" distR="0">
            <wp:extent cx="9286875" cy="5353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9210E" w:rsidSect="00BB38F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8FA"/>
    <w:rsid w:val="0089210E"/>
    <w:rsid w:val="00B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360542162998856"/>
          <c:y val="2.8036665871311539E-2"/>
          <c:w val="0.70088366646476885"/>
          <c:h val="0.40898830827964688"/>
        </c:manualLayout>
      </c:layout>
      <c:barChart>
        <c:barDir val="col"/>
        <c:grouping val="clustered"/>
        <c:ser>
          <c:idx val="0"/>
          <c:order val="0"/>
          <c:tx>
            <c:v>2018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Лист7!$B$1:$B$12</c:f>
              <c:numCache>
                <c:formatCode>General</c:formatCode>
                <c:ptCount val="12"/>
                <c:pt idx="0">
                  <c:v>768</c:v>
                </c:pt>
                <c:pt idx="1">
                  <c:v>187</c:v>
                </c:pt>
                <c:pt idx="2">
                  <c:v>156</c:v>
                </c:pt>
                <c:pt idx="3">
                  <c:v>286</c:v>
                </c:pt>
                <c:pt idx="4">
                  <c:v>569</c:v>
                </c:pt>
                <c:pt idx="5">
                  <c:v>434</c:v>
                </c:pt>
                <c:pt idx="6">
                  <c:v>197</c:v>
                </c:pt>
                <c:pt idx="7">
                  <c:v>582</c:v>
                </c:pt>
                <c:pt idx="8">
                  <c:v>376</c:v>
                </c:pt>
                <c:pt idx="9">
                  <c:v>811</c:v>
                </c:pt>
                <c:pt idx="10">
                  <c:v>251</c:v>
                </c:pt>
                <c:pt idx="11">
                  <c:v>743</c:v>
                </c:pt>
              </c:numCache>
            </c:numRef>
          </c:val>
        </c:ser>
        <c:ser>
          <c:idx val="1"/>
          <c:order val="1"/>
          <c:tx>
            <c:v>2019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Лист7!$C$1:$C$12</c:f>
              <c:numCache>
                <c:formatCode>General</c:formatCode>
                <c:ptCount val="12"/>
                <c:pt idx="0">
                  <c:v>790</c:v>
                </c:pt>
                <c:pt idx="1">
                  <c:v>193</c:v>
                </c:pt>
                <c:pt idx="2">
                  <c:v>206</c:v>
                </c:pt>
                <c:pt idx="3">
                  <c:v>233</c:v>
                </c:pt>
                <c:pt idx="4">
                  <c:v>645</c:v>
                </c:pt>
                <c:pt idx="5">
                  <c:v>486</c:v>
                </c:pt>
                <c:pt idx="6">
                  <c:v>200</c:v>
                </c:pt>
                <c:pt idx="7">
                  <c:v>426</c:v>
                </c:pt>
                <c:pt idx="8">
                  <c:v>294</c:v>
                </c:pt>
                <c:pt idx="9">
                  <c:v>1210</c:v>
                </c:pt>
                <c:pt idx="10">
                  <c:v>187</c:v>
                </c:pt>
                <c:pt idx="11">
                  <c:v>310</c:v>
                </c:pt>
              </c:numCache>
            </c:numRef>
          </c:val>
        </c:ser>
        <c:axId val="165183872"/>
        <c:axId val="165185792"/>
      </c:barChart>
      <c:catAx>
        <c:axId val="165183872"/>
        <c:scaling>
          <c:orientation val="minMax"/>
        </c:scaling>
        <c:axPos val="b"/>
        <c:tickLblPos val="nextTo"/>
        <c:crossAx val="165185792"/>
        <c:crosses val="autoZero"/>
        <c:auto val="1"/>
        <c:lblAlgn val="ctr"/>
        <c:lblOffset val="100"/>
      </c:catAx>
      <c:valAx>
        <c:axId val="165185792"/>
        <c:scaling>
          <c:orientation val="minMax"/>
        </c:scaling>
        <c:axPos val="l"/>
        <c:majorGridlines/>
        <c:numFmt formatCode="General" sourceLinked="1"/>
        <c:tickLblPos val="nextTo"/>
        <c:crossAx val="165183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2019-07-03T13:16:00Z</dcterms:created>
  <dcterms:modified xsi:type="dcterms:W3CDTF">2019-07-03T13:20:00Z</dcterms:modified>
</cp:coreProperties>
</file>